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ovvr0"/>
        <w:spacing w:lineRule="auto" w:line="240" w:before="0" w:after="0"/>
      </w:pPr>
      <w:r>
        <w:rPr>
          <w:rFonts w:ascii="Book Antiqua" w:hAnsi="Book Antiqua"/>
          <w:b/>
        </w:rPr>
        <w:t>Art. 16 - S</w:t>
      </w:r>
      <w:r>
        <w:rPr>
          <w:rFonts w:ascii="Book Antiqua" w:hAnsi="Book Antiqua"/>
          <w:b/>
          <w:bCs/>
        </w:rPr>
        <w:t>cheda di valutazione per progressione economica orizzontale</w:t>
      </w:r>
      <w:r/>
    </w:p>
    <w:p>
      <w:pPr>
        <w:pStyle w:val="Provvr0"/>
        <w:spacing w:before="28" w:after="0"/>
        <w:rPr>
          <w:caps/>
          <w:b/>
          <w:b/>
          <w:bCs/>
          <w:rFonts w:ascii="Book Antiqua" w:hAnsi="Book Antiqua" w:cs="Times New Roman"/>
          <w:color w:val="00000A"/>
          <w:lang w:eastAsia="ar-SA"/>
        </w:rPr>
      </w:pPr>
      <w:r>
        <w:rPr>
          <w:rFonts w:ascii="Book Antiqua" w:hAnsi="Book Antiqua"/>
          <w:b/>
          <w:bCs/>
          <w:caps/>
        </w:rPr>
      </w:r>
      <w:r/>
    </w:p>
    <w:p>
      <w:pPr>
        <w:pStyle w:val="Provvr0"/>
        <w:spacing w:lineRule="auto" w:line="240" w:before="0" w:after="0"/>
        <w:rPr>
          <w:caps/>
          <w:sz w:val="20"/>
          <w:b/>
          <w:sz w:val="20"/>
          <w:b/>
          <w:szCs w:val="20"/>
          <w:bCs/>
          <w:rFonts w:ascii="Book Antiqua" w:hAnsi="Book Antiqua" w:cs="Times New Roman"/>
          <w:color w:val="00000A"/>
          <w:lang w:eastAsia="ar-SA"/>
        </w:rPr>
      </w:pPr>
      <w:r>
        <w:rPr>
          <w:rFonts w:ascii="Book Antiqua" w:hAnsi="Book Antiqua"/>
          <w:b/>
          <w:bCs/>
          <w:caps/>
          <w:sz w:val="20"/>
          <w:szCs w:val="20"/>
        </w:rPr>
        <w:t>anno .......</w:t>
      </w:r>
      <w:r/>
    </w:p>
    <w:p>
      <w:pPr>
        <w:pStyle w:val="Provvr0"/>
        <w:spacing w:lineRule="auto" w:line="240" w:before="0" w:after="0"/>
        <w:rPr>
          <w:caps/>
          <w:sz w:val="20"/>
          <w:b/>
          <w:sz w:val="20"/>
          <w:b/>
          <w:szCs w:val="20"/>
          <w:bCs/>
          <w:rFonts w:ascii="Book Antiqua" w:hAnsi="Book Antiqua" w:cs="Times New Roman"/>
          <w:color w:val="00000A"/>
          <w:lang w:eastAsia="ar-SA"/>
        </w:rPr>
      </w:pPr>
      <w:r>
        <w:rPr>
          <w:rFonts w:ascii="Book Antiqua" w:hAnsi="Book Antiqua"/>
          <w:b/>
          <w:bCs/>
          <w:caps/>
          <w:sz w:val="20"/>
          <w:szCs w:val="20"/>
        </w:rPr>
        <w:t>Categoria .....</w:t>
      </w:r>
      <w:r/>
    </w:p>
    <w:p>
      <w:pPr>
        <w:pStyle w:val="Provvr0"/>
        <w:spacing w:before="28" w:after="0"/>
        <w:rPr>
          <w:caps/>
          <w:sz w:val="20"/>
          <w:b/>
          <w:sz w:val="20"/>
          <w:b/>
          <w:szCs w:val="20"/>
          <w:bCs/>
          <w:rFonts w:ascii="Book Antiqua" w:hAnsi="Book Antiqua" w:cs="Times New Roman"/>
          <w:color w:val="00000A"/>
          <w:lang w:eastAsia="ar-SA"/>
        </w:rPr>
      </w:pPr>
      <w:r>
        <w:rPr>
          <w:rFonts w:ascii="Book Antiqua" w:hAnsi="Book Antiqua"/>
          <w:b/>
          <w:bCs/>
          <w:caps/>
          <w:sz w:val="20"/>
          <w:szCs w:val="20"/>
        </w:rPr>
        <w:t>Dati anagrafici</w:t>
      </w:r>
      <w:r/>
    </w:p>
    <w:p>
      <w:pPr>
        <w:pStyle w:val="Provvr0"/>
        <w:spacing w:before="28" w:after="0"/>
        <w:rPr>
          <w:caps/>
          <w:sz w:val="20"/>
          <w:b/>
          <w:sz w:val="20"/>
          <w:b/>
          <w:szCs w:val="20"/>
          <w:bCs/>
          <w:rFonts w:ascii="Book Antiqua" w:hAnsi="Book Antiqua" w:cs="Times New Roman"/>
          <w:color w:val="00000A"/>
          <w:lang w:eastAsia="ar-SA"/>
        </w:rPr>
      </w:pPr>
      <w:r>
        <w:rPr>
          <w:rFonts w:ascii="Book Antiqua" w:hAnsi="Book Antiqua"/>
          <w:b/>
          <w:bCs/>
          <w:caps/>
          <w:sz w:val="20"/>
          <w:szCs w:val="20"/>
        </w:rPr>
      </w:r>
      <w:r/>
    </w:p>
    <w:tbl>
      <w:tblPr>
        <w:tblW w:w="997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2229"/>
        <w:gridCol w:w="7741"/>
      </w:tblGrid>
      <w:tr>
        <w:trPr/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rPr>
                <w:sz w:val="20"/>
                <w:b/>
                <w:sz w:val="20"/>
                <w:b/>
                <w:szCs w:val="20"/>
                <w:bCs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Cognome e nome</w:t>
            </w:r>
            <w:r/>
          </w:p>
        </w:tc>
        <w:tc>
          <w:tcPr>
            <w:tcW w:w="7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rPr>
                <w:caps/>
                <w:sz w:val="20"/>
                <w:b/>
                <w:sz w:val="20"/>
                <w:b/>
                <w:szCs w:val="20"/>
                <w:bCs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b/>
                <w:bCs/>
                <w:caps/>
                <w:sz w:val="20"/>
                <w:szCs w:val="20"/>
              </w:rPr>
            </w:r>
            <w:r/>
          </w:p>
        </w:tc>
      </w:tr>
      <w:tr>
        <w:trPr/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rPr>
                <w:sz w:val="20"/>
                <w:b/>
                <w:sz w:val="20"/>
                <w:b/>
                <w:szCs w:val="20"/>
                <w:bCs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Data di nascita</w:t>
            </w:r>
            <w:r/>
          </w:p>
        </w:tc>
        <w:tc>
          <w:tcPr>
            <w:tcW w:w="7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rPr>
                <w:caps/>
                <w:sz w:val="20"/>
                <w:b/>
                <w:sz w:val="20"/>
                <w:b/>
                <w:szCs w:val="20"/>
                <w:bCs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b/>
                <w:bCs/>
                <w:caps/>
                <w:sz w:val="20"/>
                <w:szCs w:val="20"/>
              </w:rPr>
            </w:r>
            <w:r/>
          </w:p>
        </w:tc>
      </w:tr>
      <w:tr>
        <w:trPr/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rPr>
                <w:sz w:val="20"/>
                <w:b/>
                <w:sz w:val="20"/>
                <w:b/>
                <w:szCs w:val="20"/>
                <w:bCs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Titolo di studio</w:t>
            </w:r>
            <w:r/>
          </w:p>
        </w:tc>
        <w:tc>
          <w:tcPr>
            <w:tcW w:w="7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rPr>
                <w:caps/>
                <w:sz w:val="20"/>
                <w:b/>
                <w:sz w:val="20"/>
                <w:b/>
                <w:szCs w:val="20"/>
                <w:bCs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b/>
                <w:bCs/>
                <w:caps/>
                <w:sz w:val="20"/>
                <w:szCs w:val="20"/>
              </w:rPr>
            </w:r>
            <w:r/>
          </w:p>
        </w:tc>
      </w:tr>
    </w:tbl>
    <w:p>
      <w:pPr>
        <w:pStyle w:val="Provvr0"/>
        <w:spacing w:before="28" w:after="0"/>
        <w:ind w:left="360" w:right="0" w:hanging="0"/>
        <w:rPr>
          <w:caps/>
          <w:sz w:val="20"/>
          <w:b/>
          <w:sz w:val="20"/>
          <w:b/>
          <w:szCs w:val="20"/>
          <w:bCs/>
          <w:rFonts w:ascii="Book Antiqua" w:hAnsi="Book Antiqua" w:cs="Times New Roman"/>
          <w:color w:val="00000A"/>
          <w:lang w:eastAsia="ar-SA"/>
        </w:rPr>
      </w:pPr>
      <w:r>
        <w:rPr>
          <w:rFonts w:ascii="Book Antiqua" w:hAnsi="Book Antiqua"/>
          <w:b/>
          <w:bCs/>
          <w:caps/>
          <w:sz w:val="20"/>
          <w:szCs w:val="20"/>
        </w:rPr>
      </w:r>
      <w:r/>
    </w:p>
    <w:p>
      <w:pPr>
        <w:pStyle w:val="Provvr0"/>
        <w:spacing w:before="28" w:after="0"/>
        <w:rPr>
          <w:caps/>
          <w:sz w:val="20"/>
          <w:b/>
          <w:sz w:val="20"/>
          <w:b/>
          <w:szCs w:val="20"/>
          <w:bCs/>
          <w:rFonts w:ascii="Book Antiqua" w:hAnsi="Book Antiqua" w:cs="Times New Roman"/>
          <w:color w:val="00000A"/>
          <w:lang w:eastAsia="ar-SA"/>
        </w:rPr>
      </w:pPr>
      <w:r>
        <w:rPr>
          <w:rFonts w:ascii="Book Antiqua" w:hAnsi="Book Antiqua"/>
          <w:b/>
          <w:bCs/>
          <w:caps/>
          <w:sz w:val="20"/>
          <w:szCs w:val="20"/>
        </w:rPr>
        <w:t>dati professionali</w:t>
      </w:r>
      <w:r/>
    </w:p>
    <w:tbl>
      <w:tblPr>
        <w:tblW w:w="993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2568"/>
        <w:gridCol w:w="7370"/>
      </w:tblGrid>
      <w:tr>
        <w:trPr/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rPr>
                <w:sz w:val="20"/>
                <w:b/>
                <w:sz w:val="20"/>
                <w:b/>
                <w:szCs w:val="20"/>
                <w:bCs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data di assunzione</w:t>
            </w:r>
            <w:r/>
          </w:p>
        </w:tc>
        <w:tc>
          <w:tcPr>
            <w:tcW w:w="7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rPr>
                <w:caps/>
                <w:sz w:val="20"/>
                <w:b/>
                <w:sz w:val="20"/>
                <w:b/>
                <w:szCs w:val="20"/>
                <w:bCs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b/>
                <w:bCs/>
                <w:caps/>
                <w:sz w:val="20"/>
                <w:szCs w:val="20"/>
              </w:rPr>
            </w:r>
            <w:r/>
          </w:p>
        </w:tc>
      </w:tr>
      <w:tr>
        <w:trPr/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rPr>
                <w:sz w:val="20"/>
                <w:b/>
                <w:sz w:val="20"/>
                <w:b/>
                <w:szCs w:val="20"/>
                <w:bCs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Ufficio di assegnazione</w:t>
            </w:r>
            <w:r/>
          </w:p>
        </w:tc>
        <w:tc>
          <w:tcPr>
            <w:tcW w:w="7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rPr>
                <w:caps/>
                <w:sz w:val="20"/>
                <w:b/>
                <w:sz w:val="20"/>
                <w:b/>
                <w:szCs w:val="20"/>
                <w:bCs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b/>
                <w:bCs/>
                <w:caps/>
                <w:sz w:val="20"/>
                <w:szCs w:val="20"/>
              </w:rPr>
            </w:r>
            <w:r/>
          </w:p>
        </w:tc>
      </w:tr>
      <w:tr>
        <w:trPr/>
        <w:tc>
          <w:tcPr>
            <w:tcW w:w="2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rPr>
                <w:sz w:val="20"/>
                <w:b/>
                <w:sz w:val="20"/>
                <w:b/>
                <w:szCs w:val="20"/>
                <w:bCs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Posizione economica </w:t>
            </w:r>
            <w:r/>
          </w:p>
        </w:tc>
        <w:tc>
          <w:tcPr>
            <w:tcW w:w="7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rPr>
                <w:sz w:val="20"/>
                <w:b/>
                <w:sz w:val="20"/>
                <w:b/>
                <w:szCs w:val="20"/>
                <w:bCs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conseguita dal ..........................................</w:t>
            </w:r>
            <w:r/>
          </w:p>
        </w:tc>
      </w:tr>
    </w:tbl>
    <w:p>
      <w:pPr>
        <w:pStyle w:val="Provvr0"/>
        <w:spacing w:before="28" w:after="0"/>
        <w:ind w:left="360" w:right="0" w:hanging="0"/>
        <w:rPr>
          <w:sz w:val="20"/>
          <w:sz w:val="20"/>
          <w:szCs w:val="20"/>
          <w:rFonts w:ascii="Book Antiqua" w:hAnsi="Book Antiqua" w:cs="Times New Roman"/>
          <w:color w:val="00000A"/>
          <w:lang w:eastAsia="ar-SA"/>
        </w:rPr>
      </w:pPr>
      <w:r>
        <w:rPr>
          <w:rFonts w:ascii="Book Antiqua" w:hAnsi="Book Antiqua"/>
          <w:sz w:val="20"/>
          <w:szCs w:val="20"/>
        </w:rPr>
      </w:r>
      <w:r/>
    </w:p>
    <w:p>
      <w:pPr>
        <w:pStyle w:val="Provvr0"/>
        <w:spacing w:before="28" w:after="0"/>
        <w:rPr>
          <w:sz w:val="20"/>
          <w:b/>
          <w:sz w:val="20"/>
          <w:b/>
          <w:szCs w:val="20"/>
          <w:bCs/>
          <w:rFonts w:ascii="Book Antiqua" w:hAnsi="Book Antiqua" w:cs="Times New Roman"/>
          <w:color w:val="00000A"/>
          <w:lang w:eastAsia="ar-SA"/>
        </w:rPr>
      </w:pPr>
      <w:r>
        <w:rPr>
          <w:rFonts w:ascii="Book Antiqua" w:hAnsi="Book Antiqua"/>
          <w:b/>
          <w:bCs/>
          <w:sz w:val="20"/>
          <w:szCs w:val="20"/>
        </w:rPr>
        <w:t>Cat. A</w:t>
      </w:r>
      <w:r/>
    </w:p>
    <w:tbl>
      <w:tblPr>
        <w:tblW w:w="977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2299"/>
        <w:gridCol w:w="3259"/>
        <w:gridCol w:w="1533"/>
        <w:gridCol w:w="2687"/>
      </w:tblGrid>
      <w:tr>
        <w:trPr/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rPr>
                <w:sz w:val="20"/>
                <w:b/>
                <w:sz w:val="20"/>
                <w:b/>
                <w:szCs w:val="20"/>
                <w:bCs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Ambito di valutazione </w:t>
            </w:r>
            <w:r/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rPr>
                <w:sz w:val="20"/>
                <w:b/>
                <w:sz w:val="20"/>
                <w:b/>
                <w:szCs w:val="20"/>
                <w:bCs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Indicatori di valutazione</w:t>
            </w:r>
            <w:r/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Punteggio massimo</w:t>
            </w:r>
            <w:r/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rPr>
                <w:sz w:val="20"/>
                <w:b/>
                <w:sz w:val="20"/>
                <w:b/>
                <w:szCs w:val="20"/>
                <w:bCs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Punteggio attribuito</w:t>
            </w:r>
            <w:r/>
          </w:p>
        </w:tc>
      </w:tr>
      <w:tr>
        <w:trPr/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Provvr0"/>
              <w:spacing w:before="28" w:after="0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  <w:t>Risultati ottenuti</w:t>
            </w:r>
            <w:r/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Provvr0"/>
              <w:spacing w:before="28" w:after="0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Media valutazioni ultimo triennio </w:t>
            </w:r>
            <w:r/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Provvr0"/>
              <w:spacing w:before="28" w:after="0"/>
              <w:jc w:val="center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  <w:t>90</w:t>
            </w:r>
            <w:r/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  <w:r/>
          </w:p>
        </w:tc>
      </w:tr>
      <w:tr>
        <w:trPr>
          <w:cantSplit w:val="true"/>
        </w:trPr>
        <w:tc>
          <w:tcPr>
            <w:tcW w:w="2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Provvr0"/>
              <w:spacing w:before="28" w:after="0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Qualità culturali e professionali </w:t>
            </w:r>
            <w:r/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Provvr0"/>
              <w:spacing w:before="28" w:after="0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  <w:t>Esperienza maturata</w:t>
            </w:r>
            <w:r/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Provvr0"/>
              <w:spacing w:before="28" w:after="0"/>
              <w:jc w:val="center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  <w:t>5</w:t>
            </w:r>
            <w:r/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Provvr0"/>
              <w:spacing w:before="28" w:after="0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  <w:r/>
          </w:p>
        </w:tc>
      </w:tr>
      <w:tr>
        <w:trPr>
          <w:trHeight w:val="1675" w:hRule="atLeast"/>
          <w:cantSplit w:val="true"/>
        </w:trPr>
        <w:tc>
          <w:tcPr>
            <w:tcW w:w="229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</w:pPr>
            <w:r>
              <w:rPr/>
            </w:r>
            <w:r/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Provvr0"/>
              <w:spacing w:before="28" w:after="0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  <w:t>Arricchimento professionale per interventi formativi e di aggiornamento collegati alle attività lavorative</w:t>
            </w:r>
            <w:r/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Provvr0"/>
              <w:spacing w:before="28" w:after="0"/>
              <w:jc w:val="center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  <w:t>5</w:t>
            </w:r>
            <w:r/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Provvr0"/>
              <w:spacing w:before="28" w:after="0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  <w:r/>
          </w:p>
        </w:tc>
      </w:tr>
    </w:tbl>
    <w:p>
      <w:pPr>
        <w:pStyle w:val="Provvr0"/>
        <w:spacing w:before="28" w:after="0"/>
        <w:ind w:left="360" w:right="0" w:hanging="0"/>
        <w:rPr>
          <w:sz w:val="20"/>
          <w:sz w:val="20"/>
          <w:szCs w:val="20"/>
          <w:rFonts w:ascii="Book Antiqua" w:hAnsi="Book Antiqua" w:cs="Times New Roman"/>
          <w:color w:val="00000A"/>
          <w:lang w:eastAsia="ar-SA"/>
        </w:rPr>
      </w:pPr>
      <w:r>
        <w:rPr>
          <w:rFonts w:ascii="Book Antiqua" w:hAnsi="Book Antiqua"/>
          <w:sz w:val="20"/>
          <w:szCs w:val="20"/>
        </w:rPr>
      </w:r>
      <w:r/>
    </w:p>
    <w:p>
      <w:pPr>
        <w:pStyle w:val="Provvr0"/>
        <w:spacing w:before="28" w:after="0"/>
        <w:ind w:left="360" w:right="0" w:hanging="0"/>
        <w:rPr>
          <w:sz w:val="20"/>
          <w:sz w:val="20"/>
          <w:szCs w:val="20"/>
          <w:rFonts w:ascii="Book Antiqua" w:hAnsi="Book Antiqua" w:cs="Times New Roman"/>
          <w:color w:val="00000A"/>
          <w:lang w:eastAsia="ar-SA"/>
        </w:rPr>
      </w:pPr>
      <w:r>
        <w:rPr>
          <w:rFonts w:ascii="Book Antiqua" w:hAnsi="Book Antiqua"/>
          <w:sz w:val="20"/>
          <w:szCs w:val="20"/>
        </w:rPr>
      </w:r>
      <w:r/>
    </w:p>
    <w:p>
      <w:pPr>
        <w:pStyle w:val="Provvr0"/>
        <w:spacing w:before="28" w:after="0"/>
        <w:rPr>
          <w:sz w:val="20"/>
          <w:b/>
          <w:sz w:val="20"/>
          <w:b/>
          <w:szCs w:val="20"/>
          <w:bCs/>
          <w:rFonts w:ascii="Book Antiqua" w:hAnsi="Book Antiqua" w:cs="Times New Roman"/>
          <w:color w:val="00000A"/>
          <w:lang w:eastAsia="ar-SA"/>
        </w:rPr>
      </w:pPr>
      <w:r>
        <w:rPr>
          <w:rFonts w:ascii="Book Antiqua" w:hAnsi="Book Antiqua"/>
          <w:b/>
          <w:bCs/>
          <w:sz w:val="20"/>
          <w:szCs w:val="20"/>
        </w:rPr>
        <w:t>Cat. B e C per i passaggi dalla prima posizione alle successive esclusa l’ultima</w:t>
      </w:r>
      <w:r/>
    </w:p>
    <w:tbl>
      <w:tblPr>
        <w:tblW w:w="977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2299"/>
        <w:gridCol w:w="3259"/>
        <w:gridCol w:w="1533"/>
        <w:gridCol w:w="2687"/>
      </w:tblGrid>
      <w:tr>
        <w:trPr/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rPr>
                <w:sz w:val="20"/>
                <w:b/>
                <w:sz w:val="20"/>
                <w:b/>
                <w:szCs w:val="20"/>
                <w:bCs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Ambito di valutazione </w:t>
            </w:r>
            <w:r/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rPr>
                <w:sz w:val="20"/>
                <w:b/>
                <w:sz w:val="20"/>
                <w:b/>
                <w:szCs w:val="20"/>
                <w:bCs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Indicatori di valutazione</w:t>
            </w:r>
            <w:r/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Punteggio massimo</w:t>
            </w:r>
            <w:r/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rPr>
                <w:sz w:val="20"/>
                <w:b/>
                <w:sz w:val="20"/>
                <w:b/>
                <w:szCs w:val="20"/>
                <w:bCs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Punteggio attribuito</w:t>
            </w:r>
            <w:r/>
          </w:p>
        </w:tc>
      </w:tr>
      <w:tr>
        <w:trPr/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Provvr0"/>
              <w:spacing w:before="28" w:after="0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  <w:t>Risultati ottenuti</w:t>
            </w:r>
            <w:r/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Provvr0"/>
              <w:spacing w:before="28" w:after="0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Media valutazioni ultimo triennio </w:t>
            </w:r>
            <w:r/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Provvr0"/>
              <w:spacing w:before="28" w:after="0"/>
              <w:jc w:val="center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  <w:t>90</w:t>
            </w:r>
            <w:r/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  <w:r/>
          </w:p>
        </w:tc>
      </w:tr>
      <w:tr>
        <w:trPr>
          <w:cantSplit w:val="true"/>
        </w:trPr>
        <w:tc>
          <w:tcPr>
            <w:tcW w:w="2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Provvr0"/>
              <w:spacing w:before="28" w:after="0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Qualità culturali e professionali </w:t>
            </w:r>
            <w:r/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Provvr0"/>
              <w:spacing w:before="28" w:after="0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  <w:t>Esperienza maturata</w:t>
            </w:r>
            <w:r/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jc w:val="center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  <w:t>5</w:t>
            </w:r>
            <w:r/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  <w:r/>
          </w:p>
        </w:tc>
      </w:tr>
      <w:tr>
        <w:trPr>
          <w:trHeight w:val="1113" w:hRule="atLeast"/>
          <w:cantSplit w:val="true"/>
        </w:trPr>
        <w:tc>
          <w:tcPr>
            <w:tcW w:w="229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</w:pPr>
            <w:r>
              <w:rPr/>
            </w:r>
            <w:r/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Provvr0"/>
              <w:spacing w:before="28" w:after="0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  <w:t>Arricchimento professionale per interventi formativi e di aggiornamento collegati alle attività lavorative</w:t>
            </w:r>
            <w:r/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jc w:val="center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  <w:r/>
          </w:p>
          <w:p>
            <w:pPr>
              <w:pStyle w:val="Provvr0"/>
              <w:spacing w:before="28" w:after="0"/>
              <w:jc w:val="center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  <w:t>5</w:t>
            </w:r>
            <w:r/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  <w:r/>
          </w:p>
        </w:tc>
      </w:tr>
    </w:tbl>
    <w:p>
      <w:pPr>
        <w:pStyle w:val="Provvr0"/>
        <w:spacing w:before="28" w:after="0"/>
        <w:ind w:left="360" w:right="0" w:hanging="0"/>
        <w:rPr>
          <w:sz w:val="20"/>
          <w:sz w:val="20"/>
          <w:szCs w:val="20"/>
          <w:rFonts w:ascii="Book Antiqua" w:hAnsi="Book Antiqua" w:cs="Times New Roman"/>
          <w:color w:val="00000A"/>
          <w:lang w:eastAsia="ar-SA"/>
        </w:rPr>
      </w:pPr>
      <w:r>
        <w:rPr>
          <w:rFonts w:ascii="Book Antiqua" w:hAnsi="Book Antiqua"/>
          <w:sz w:val="20"/>
          <w:szCs w:val="20"/>
        </w:rPr>
      </w:r>
      <w:r/>
    </w:p>
    <w:p>
      <w:pPr>
        <w:pStyle w:val="Provvr0"/>
        <w:spacing w:before="28" w:after="0"/>
        <w:rPr>
          <w:sz w:val="20"/>
          <w:b/>
          <w:sz w:val="20"/>
          <w:b/>
          <w:szCs w:val="20"/>
          <w:bCs/>
          <w:rFonts w:ascii="Book Antiqua" w:hAnsi="Book Antiqua" w:cs="Times New Roman"/>
          <w:color w:val="00000A"/>
          <w:lang w:eastAsia="ar-SA"/>
        </w:rPr>
      </w:pPr>
      <w:r>
        <w:rPr>
          <w:rFonts w:ascii="Book Antiqua" w:hAnsi="Book Antiqua"/>
          <w:b/>
          <w:bCs/>
          <w:sz w:val="20"/>
          <w:szCs w:val="20"/>
        </w:rPr>
        <w:t xml:space="preserve">Cat. B e C per i passaggi successivi alla seconda posizione, e ad esclusione dei passaggi all’ultima   </w:t>
      </w:r>
      <w:r/>
    </w:p>
    <w:tbl>
      <w:tblPr>
        <w:tblW w:w="977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2260"/>
        <w:gridCol w:w="3193"/>
        <w:gridCol w:w="1329"/>
        <w:gridCol w:w="2996"/>
      </w:tblGrid>
      <w:tr>
        <w:trPr/>
        <w:tc>
          <w:tcPr>
            <w:tcW w:w="2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rPr>
                <w:sz w:val="20"/>
                <w:b/>
                <w:sz w:val="20"/>
                <w:b/>
                <w:szCs w:val="20"/>
                <w:bCs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Ambito di valutazione </w:t>
            </w:r>
            <w:r/>
          </w:p>
        </w:tc>
        <w:tc>
          <w:tcPr>
            <w:tcW w:w="3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rPr>
                <w:sz w:val="20"/>
                <w:b/>
                <w:sz w:val="20"/>
                <w:b/>
                <w:szCs w:val="20"/>
                <w:bCs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Indicatori di valutazione</w:t>
            </w:r>
            <w:r/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Punteggio massimo</w:t>
            </w:r>
            <w:r/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rPr>
                <w:sz w:val="20"/>
                <w:b/>
                <w:sz w:val="20"/>
                <w:b/>
                <w:szCs w:val="20"/>
                <w:bCs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Punteggio attribuito</w:t>
            </w:r>
            <w:r/>
          </w:p>
        </w:tc>
      </w:tr>
      <w:tr>
        <w:trPr/>
        <w:tc>
          <w:tcPr>
            <w:tcW w:w="2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Provvr0"/>
              <w:spacing w:before="28" w:after="0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  <w:t>Risultati ottenuti</w:t>
            </w:r>
            <w:r/>
          </w:p>
        </w:tc>
        <w:tc>
          <w:tcPr>
            <w:tcW w:w="3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Provvr0"/>
              <w:spacing w:before="28" w:after="0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Media valutazioni ultimo triennio </w:t>
            </w:r>
            <w:r/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Provvr0"/>
              <w:spacing w:before="28" w:after="0"/>
              <w:jc w:val="center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  <w:t>80</w:t>
            </w:r>
            <w:r/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  <w:r/>
          </w:p>
        </w:tc>
      </w:tr>
      <w:tr>
        <w:trPr>
          <w:trHeight w:val="1195" w:hRule="atLeast"/>
          <w:cantSplit w:val="true"/>
        </w:trPr>
        <w:tc>
          <w:tcPr>
            <w:tcW w:w="22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Provvr0"/>
              <w:spacing w:before="28" w:after="0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Qualità culturali e professionali </w:t>
            </w:r>
            <w:r/>
          </w:p>
        </w:tc>
        <w:tc>
          <w:tcPr>
            <w:tcW w:w="3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Provvr0"/>
              <w:spacing w:before="28" w:after="100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  <w:t>Arricchimento professionale per interventi formativi e di aggiornamento collegati alle attività lavorative</w:t>
            </w:r>
            <w:r/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Provvr0"/>
              <w:spacing w:before="28" w:after="0"/>
              <w:jc w:val="center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  <w:t>15</w:t>
            </w:r>
            <w:r/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  <w:r/>
          </w:p>
        </w:tc>
      </w:tr>
      <w:tr>
        <w:trPr>
          <w:cantSplit w:val="true"/>
        </w:trPr>
        <w:tc>
          <w:tcPr>
            <w:tcW w:w="22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</w:pPr>
            <w:r>
              <w:rPr/>
            </w:r>
            <w:r/>
          </w:p>
        </w:tc>
        <w:tc>
          <w:tcPr>
            <w:tcW w:w="3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Provvr0"/>
              <w:spacing w:before="28" w:after="0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Impegno e qualità della prestazione individuale </w:t>
            </w:r>
            <w:r/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Provvr0"/>
              <w:spacing w:before="28" w:after="0"/>
              <w:jc w:val="center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  <w:t>5</w:t>
            </w:r>
            <w:r/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  <w:r/>
          </w:p>
        </w:tc>
      </w:tr>
    </w:tbl>
    <w:p>
      <w:pPr>
        <w:pStyle w:val="Provvr0"/>
        <w:spacing w:before="28" w:after="0"/>
        <w:ind w:left="360" w:right="0" w:hanging="0"/>
        <w:rPr>
          <w:sz w:val="20"/>
          <w:sz w:val="20"/>
          <w:szCs w:val="20"/>
          <w:rFonts w:ascii="Book Antiqua" w:hAnsi="Book Antiqua" w:cs="Times New Roman"/>
          <w:color w:val="00000A"/>
          <w:lang w:eastAsia="ar-SA"/>
        </w:rPr>
      </w:pPr>
      <w:r>
        <w:rPr>
          <w:rFonts w:ascii="Book Antiqua" w:hAnsi="Book Antiqua"/>
          <w:sz w:val="20"/>
          <w:szCs w:val="20"/>
        </w:rPr>
      </w:r>
      <w:r/>
    </w:p>
    <w:p>
      <w:pPr>
        <w:pStyle w:val="Provvr0"/>
        <w:spacing w:before="28" w:after="0"/>
        <w:ind w:left="360" w:right="0" w:hanging="0"/>
        <w:rPr>
          <w:sz w:val="20"/>
          <w:sz w:val="20"/>
          <w:szCs w:val="20"/>
          <w:rFonts w:ascii="Book Antiqua" w:hAnsi="Book Antiqua" w:cs="Times New Roman"/>
          <w:color w:val="00000A"/>
          <w:lang w:eastAsia="ar-SA"/>
        </w:rPr>
      </w:pPr>
      <w:r>
        <w:rPr>
          <w:rFonts w:ascii="Book Antiqua" w:hAnsi="Book Antiqua"/>
          <w:sz w:val="20"/>
          <w:szCs w:val="20"/>
        </w:rPr>
      </w:r>
      <w:r/>
    </w:p>
    <w:p>
      <w:pPr>
        <w:pStyle w:val="Provvr0"/>
        <w:spacing w:before="28" w:after="0"/>
        <w:rPr>
          <w:sz w:val="20"/>
          <w:b/>
          <w:sz w:val="20"/>
          <w:b/>
          <w:szCs w:val="20"/>
          <w:bCs/>
          <w:rFonts w:ascii="Book Antiqua" w:hAnsi="Book Antiqua" w:cs="Times New Roman"/>
          <w:color w:val="00000A"/>
          <w:lang w:eastAsia="ar-SA"/>
        </w:rPr>
      </w:pPr>
      <w:r>
        <w:rPr>
          <w:rFonts w:ascii="Book Antiqua" w:hAnsi="Book Antiqua"/>
          <w:b/>
          <w:bCs/>
          <w:sz w:val="20"/>
          <w:szCs w:val="20"/>
        </w:rPr>
        <w:t>Passaggi all’ultima posizione delle cat. B e C  e progressioni della cat. D</w:t>
      </w:r>
      <w:r/>
    </w:p>
    <w:tbl>
      <w:tblPr>
        <w:tblW w:w="977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2196"/>
        <w:gridCol w:w="3390"/>
        <w:gridCol w:w="1315"/>
        <w:gridCol w:w="2877"/>
      </w:tblGrid>
      <w:tr>
        <w:trPr/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rPr>
                <w:sz w:val="20"/>
                <w:b/>
                <w:sz w:val="20"/>
                <w:b/>
                <w:szCs w:val="20"/>
                <w:bCs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Ambito di valutazione </w:t>
            </w:r>
            <w:r/>
          </w:p>
        </w:tc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rPr>
                <w:sz w:val="20"/>
                <w:b/>
                <w:sz w:val="20"/>
                <w:b/>
                <w:szCs w:val="20"/>
                <w:bCs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Indicatori di valutazione</w:t>
            </w:r>
            <w:r/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jc w:val="center"/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Punteggio massimo</w:t>
            </w:r>
            <w:r/>
          </w:p>
        </w:tc>
        <w:tc>
          <w:tcPr>
            <w:tcW w:w="2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rPr>
                <w:sz w:val="20"/>
                <w:b/>
                <w:sz w:val="20"/>
                <w:b/>
                <w:szCs w:val="20"/>
                <w:bCs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Punteggio attribuito</w:t>
            </w:r>
            <w:r/>
          </w:p>
        </w:tc>
      </w:tr>
      <w:tr>
        <w:trPr/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Provvr0"/>
              <w:spacing w:before="28" w:after="0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  <w:t>Risultati ottenuti</w:t>
            </w:r>
            <w:r/>
          </w:p>
        </w:tc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Provvr0"/>
              <w:spacing w:before="28" w:after="0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Media valutazioni ultimo triennio </w:t>
            </w:r>
            <w:r/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jc w:val="center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  <w:t>70</w:t>
            </w:r>
            <w:r/>
          </w:p>
        </w:tc>
        <w:tc>
          <w:tcPr>
            <w:tcW w:w="2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  <w:r/>
          </w:p>
        </w:tc>
      </w:tr>
      <w:tr>
        <w:trPr>
          <w:cantSplit w:val="true"/>
        </w:trPr>
        <w:tc>
          <w:tcPr>
            <w:tcW w:w="21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Provvr0"/>
              <w:spacing w:before="28" w:after="0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Qualità culturali e professionali </w:t>
            </w:r>
            <w:r/>
          </w:p>
        </w:tc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  <w:t>Arricchimento professionale per interventi formativi e di aggiornamento collegati alle attività lavorative</w:t>
            </w:r>
            <w:r/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Provvr0"/>
              <w:spacing w:before="28" w:after="0"/>
              <w:jc w:val="center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  <w:t>5</w:t>
            </w:r>
            <w:r/>
          </w:p>
        </w:tc>
        <w:tc>
          <w:tcPr>
            <w:tcW w:w="2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  <w:r/>
          </w:p>
        </w:tc>
      </w:tr>
      <w:tr>
        <w:trPr>
          <w:cantSplit w:val="true"/>
        </w:trPr>
        <w:tc>
          <w:tcPr>
            <w:tcW w:w="21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</w:pPr>
            <w:r>
              <w:rPr/>
            </w:r>
            <w:r/>
          </w:p>
        </w:tc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Impegno e qualità della prestazione individuale con particolare riferimento ai rapporti con l’utenza </w:t>
            </w:r>
            <w:r/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Provvr0"/>
              <w:spacing w:before="28" w:after="0"/>
              <w:jc w:val="center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  <w:t>15</w:t>
            </w:r>
            <w:r/>
          </w:p>
        </w:tc>
        <w:tc>
          <w:tcPr>
            <w:tcW w:w="2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  <w:r/>
          </w:p>
        </w:tc>
      </w:tr>
      <w:tr>
        <w:trPr>
          <w:cantSplit w:val="true"/>
        </w:trPr>
        <w:tc>
          <w:tcPr>
            <w:tcW w:w="21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</w:pPr>
            <w:r>
              <w:rPr/>
            </w:r>
            <w:r/>
          </w:p>
        </w:tc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  <w:t>Grado di coinvolgimento nei processi lavorativi dell’ente, capacità di adattamento ai cambiamenti organizzativi, partecipazione effettiva alle esigenze di flessibilità</w:t>
            </w:r>
            <w:r/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Provvr0"/>
              <w:spacing w:before="28" w:after="0"/>
              <w:jc w:val="center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  <w:t>5</w:t>
            </w:r>
            <w:r/>
          </w:p>
        </w:tc>
        <w:tc>
          <w:tcPr>
            <w:tcW w:w="2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  <w:r/>
          </w:p>
        </w:tc>
      </w:tr>
      <w:tr>
        <w:trPr>
          <w:cantSplit w:val="true"/>
        </w:trPr>
        <w:tc>
          <w:tcPr>
            <w:tcW w:w="21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</w:pPr>
            <w:r>
              <w:rPr/>
            </w:r>
            <w:r/>
          </w:p>
        </w:tc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  <w:t>Iniziativa personale e capacità di proporre soluzioni innovative o migliorative dell’organizzazione del lavoro</w:t>
            </w:r>
            <w:r/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Provvr0"/>
              <w:spacing w:before="28" w:after="0"/>
              <w:jc w:val="center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  <w:t>5</w:t>
            </w:r>
            <w:r/>
          </w:p>
        </w:tc>
        <w:tc>
          <w:tcPr>
            <w:tcW w:w="2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Provvr0"/>
              <w:spacing w:before="28" w:after="0"/>
              <w:rPr>
                <w:sz w:val="20"/>
                <w:sz w:val="20"/>
                <w:szCs w:val="20"/>
                <w:rFonts w:ascii="Book Antiqua" w:hAnsi="Book Antiqua" w:cs="Times New Roman"/>
                <w:color w:val="00000A"/>
                <w:lang w:eastAsia="ar-SA"/>
              </w:rPr>
            </w:pPr>
            <w:r>
              <w:rPr>
                <w:rFonts w:ascii="Book Antiqua" w:hAnsi="Book Antiqua"/>
                <w:sz w:val="20"/>
                <w:szCs w:val="20"/>
              </w:rPr>
            </w:r>
            <w:r/>
          </w:p>
        </w:tc>
      </w:tr>
    </w:tbl>
    <w:p>
      <w:pPr>
        <w:pStyle w:val="Provvr0"/>
        <w:spacing w:before="28" w:after="0"/>
        <w:ind w:left="360" w:right="0" w:hanging="0"/>
        <w:rPr>
          <w:sz w:val="20"/>
          <w:sz w:val="20"/>
          <w:szCs w:val="20"/>
          <w:rFonts w:ascii="Book Antiqua" w:hAnsi="Book Antiqua" w:cs="Times New Roman"/>
          <w:color w:val="00000A"/>
          <w:lang w:eastAsia="ar-SA"/>
        </w:rPr>
      </w:pPr>
      <w:r>
        <w:rPr>
          <w:rFonts w:ascii="Book Antiqua" w:hAnsi="Book Antiqua"/>
          <w:sz w:val="20"/>
          <w:szCs w:val="20"/>
        </w:rPr>
      </w:r>
      <w:r/>
    </w:p>
    <w:sectPr>
      <w:type w:val="nextPage"/>
      <w:pgSz w:w="11905" w:h="16837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 Antiqu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4"/>
        <w:szCs w:val="24"/>
        <w:lang w:val="de-DE" w:eastAsia="ja-JP" w:bidi="fa-IR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sz w:val="24"/>
      <w:szCs w:val="24"/>
      <w:lang w:val="zxx" w:eastAsia="zxx" w:bidi="zxx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Corpodeltesto">
    <w:name w:val="Corpo del testo"/>
    <w:basedOn w:val="Normal"/>
    <w:pPr>
      <w:spacing w:before="0" w:after="120"/>
    </w:pPr>
    <w:rPr/>
  </w:style>
  <w:style w:type="paragraph" w:styleId="Elenco">
    <w:name w:val="Elenco"/>
    <w:basedOn w:val="Corpodeltesto"/>
    <w:pPr/>
    <w:rPr>
      <w:rFonts w:cs="Tahoma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Tahoma"/>
    </w:rPr>
  </w:style>
  <w:style w:type="paragraph" w:styleId="Provvr0">
    <w:name w:val="provv_r0"/>
    <w:pPr>
      <w:widowControl w:val="false"/>
      <w:suppressAutoHyphens w:val="true"/>
      <w:kinsoku w:val="true"/>
      <w:overflowPunct w:val="true"/>
      <w:autoSpaceDE w:val="true"/>
      <w:bidi w:val="0"/>
      <w:spacing w:lineRule="atLeast" w:line="100" w:before="28" w:after="100"/>
      <w:jc w:val="both"/>
    </w:pPr>
    <w:rPr>
      <w:rFonts w:ascii="Times New Roman" w:hAnsi="Times New Roman" w:cs="Times New Roman" w:eastAsia="Andale Sans UI"/>
      <w:color w:val="00000A"/>
      <w:sz w:val="24"/>
      <w:szCs w:val="24"/>
      <w:lang w:eastAsia="ar-SA" w:val="de-DE" w:bidi="fa-IR"/>
    </w:rPr>
  </w:style>
  <w:style w:type="paragraph" w:styleId="Contenutotabella">
    <w:name w:val="Contenuto tabella"/>
    <w:basedOn w:val="Normal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48</TotalTime>
  <Application>LibreOffice/4.3.0.4$Windows_x86 LibreOffice_project/62ad5818884a2fc2e5780dd45466868d41009ec0</Application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language>it-IT</dc:language>
  <dcterms:modified xsi:type="dcterms:W3CDTF">2017-03-17T10:31:54Z</dcterms:modified>
  <cp:revision>3</cp:revision>
</cp:coreProperties>
</file>